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0F3F" w14:textId="420204CE" w:rsidR="00E53436" w:rsidRPr="00E53436" w:rsidRDefault="00E53436" w:rsidP="00E53436">
      <w:pPr>
        <w:pStyle w:val="NormalWeb"/>
        <w:jc w:val="center"/>
        <w:rPr>
          <w:rFonts w:ascii="Baskerville" w:hAnsi="Baskerville"/>
        </w:rPr>
      </w:pPr>
      <w:r w:rsidRPr="00E53436">
        <w:rPr>
          <w:rFonts w:ascii="Baskerville" w:hAnsi="Baskerville"/>
          <w:sz w:val="34"/>
          <w:szCs w:val="34"/>
        </w:rPr>
        <w:t>The Title</w:t>
      </w:r>
      <w:r w:rsidR="005909DF">
        <w:rPr>
          <w:rFonts w:ascii="Baskerville" w:hAnsi="Baskerville"/>
          <w:sz w:val="34"/>
          <w:szCs w:val="34"/>
        </w:rPr>
        <w:t xml:space="preserve"> of this DDT Proposal for Gre</w:t>
      </w:r>
      <w:r w:rsidR="00806191">
        <w:rPr>
          <w:rFonts w:ascii="Baskerville" w:hAnsi="Baskerville"/>
          <w:sz w:val="34"/>
          <w:szCs w:val="34"/>
        </w:rPr>
        <w:t>a</w:t>
      </w:r>
      <w:bookmarkStart w:id="0" w:name="_GoBack"/>
      <w:bookmarkEnd w:id="0"/>
      <w:r w:rsidR="005909DF">
        <w:rPr>
          <w:rFonts w:ascii="Baskerville" w:hAnsi="Baskerville"/>
          <w:sz w:val="34"/>
          <w:szCs w:val="34"/>
        </w:rPr>
        <w:t xml:space="preserve">t </w:t>
      </w:r>
      <w:r w:rsidRPr="00E53436">
        <w:rPr>
          <w:rFonts w:ascii="Baskerville" w:hAnsi="Baskerville"/>
          <w:sz w:val="34"/>
          <w:szCs w:val="34"/>
        </w:rPr>
        <w:t>New 2-minute Targets</w:t>
      </w:r>
    </w:p>
    <w:p w14:paraId="2CF8BEED" w14:textId="77777777" w:rsidR="00E53436" w:rsidRPr="00E53436" w:rsidRDefault="00E53436" w:rsidP="00E53436">
      <w:pPr>
        <w:pStyle w:val="NormalWeb"/>
        <w:jc w:val="center"/>
        <w:rPr>
          <w:rFonts w:ascii="Baskerville" w:hAnsi="Baskerville"/>
        </w:rPr>
      </w:pPr>
      <w:r w:rsidRPr="00E53436">
        <w:rPr>
          <w:rFonts w:ascii="Baskerville" w:hAnsi="Baskerville"/>
        </w:rPr>
        <w:t xml:space="preserve">Proposer #1 (Institution — email), Proposer #2 (Institution), ... </w:t>
      </w:r>
    </w:p>
    <w:p w14:paraId="5DC1582C" w14:textId="0C9080C5" w:rsidR="00E53436" w:rsidRPr="00E53436" w:rsidRDefault="00FB3EDE" w:rsidP="00E53436">
      <w:pPr>
        <w:pStyle w:val="NormalWeb"/>
        <w:jc w:val="center"/>
        <w:rPr>
          <w:rFonts w:ascii="Baskerville" w:hAnsi="Baskerville"/>
        </w:rPr>
      </w:pPr>
      <w:r>
        <w:rPr>
          <w:rFonts w:ascii="Baskerville" w:hAnsi="Baskerville"/>
        </w:rPr>
        <w:t>October 19</w:t>
      </w:r>
      <w:r w:rsidR="00E53436" w:rsidRPr="00E53436">
        <w:rPr>
          <w:rFonts w:ascii="Baskerville" w:hAnsi="Baskerville"/>
        </w:rPr>
        <w:t>, 2018</w:t>
      </w:r>
    </w:p>
    <w:p w14:paraId="5D607429" w14:textId="3FC71DAC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2"/>
          <w:szCs w:val="22"/>
        </w:rPr>
        <w:t>The recommended sections for a TESS DDT proposal are shown below. The PDF of the proposal is limited to 2 pages, including text, figures, and references. Target tables should be submitted as a separate machine-readable text file containing the following co</w:t>
      </w:r>
      <w:r w:rsidR="006C0DCA">
        <w:rPr>
          <w:rFonts w:ascii="Baskerville" w:hAnsi="Baskerville"/>
          <w:sz w:val="22"/>
          <w:szCs w:val="22"/>
        </w:rPr>
        <w:t xml:space="preserve">lumns: TIC ID, priority, and </w:t>
      </w:r>
      <w:r w:rsidR="005909DF">
        <w:rPr>
          <w:rFonts w:ascii="Baskerville" w:hAnsi="Baskerville"/>
          <w:sz w:val="22"/>
          <w:szCs w:val="22"/>
        </w:rPr>
        <w:t>keyword.</w:t>
      </w:r>
      <w:r w:rsidR="006C0DCA">
        <w:rPr>
          <w:rFonts w:ascii="Baskerville" w:hAnsi="Baskerville"/>
          <w:sz w:val="22"/>
          <w:szCs w:val="22"/>
        </w:rPr>
        <w:t xml:space="preserve"> </w:t>
      </w:r>
      <w:r w:rsidRPr="00E53436">
        <w:rPr>
          <w:rFonts w:ascii="Baskerville" w:hAnsi="Baskerville"/>
          <w:sz w:val="22"/>
          <w:szCs w:val="22"/>
        </w:rPr>
        <w:t xml:space="preserve"> </w:t>
      </w:r>
    </w:p>
    <w:p w14:paraId="5855437A" w14:textId="77777777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8"/>
          <w:szCs w:val="28"/>
        </w:rPr>
        <w:t xml:space="preserve">1 DDT Justification </w:t>
      </w:r>
    </w:p>
    <w:p w14:paraId="5A0A7F74" w14:textId="77777777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2"/>
          <w:szCs w:val="22"/>
        </w:rPr>
        <w:t xml:space="preserve">Summarize why this program requires allocation of Directors Discretionary Targets for observation at 2-minute cadence. Please explain why these targets should be included before the next TESS Guest Investigator call and why they were not proposed in the previous Guest Investigator call. </w:t>
      </w:r>
    </w:p>
    <w:p w14:paraId="5FC860B4" w14:textId="77777777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8"/>
          <w:szCs w:val="28"/>
        </w:rPr>
        <w:t xml:space="preserve">2 Scientific Justification </w:t>
      </w:r>
    </w:p>
    <w:p w14:paraId="2532B1E2" w14:textId="77777777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2"/>
          <w:szCs w:val="22"/>
        </w:rPr>
        <w:t xml:space="preserve">Provide text and figures that justify the scientific merit of the proposed TESS short-cadence ob- servations. The proposal will be reviewed by the TESS PI, a science expert selected by the TESS PI, and the science operations team. Please provide sufficient background to be understood by a broad audience of astronomers. </w:t>
      </w:r>
    </w:p>
    <w:p w14:paraId="24DEF26F" w14:textId="77777777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8"/>
          <w:szCs w:val="28"/>
        </w:rPr>
        <w:t xml:space="preserve">3 Target Justification and Feasibility </w:t>
      </w:r>
    </w:p>
    <w:p w14:paraId="1807632B" w14:textId="5A597BEC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2"/>
          <w:szCs w:val="22"/>
        </w:rPr>
        <w:t>Summarize the target sample and demonstrate why 2-minute cadence is necessary. Demonstrate that the proposed TESS investigations are feasible; consider the TESS survey strategy, target observability, and required signal-to-noise, etc. The TESS Science Support Center (</w:t>
      </w:r>
      <w:r w:rsidRPr="00E53436">
        <w:rPr>
          <w:rFonts w:ascii="Baskerville" w:hAnsi="Baskerville"/>
          <w:color w:val="0000FF"/>
          <w:sz w:val="22"/>
          <w:szCs w:val="22"/>
        </w:rPr>
        <w:t>TSSC</w:t>
      </w:r>
      <w:r w:rsidRPr="00E53436">
        <w:rPr>
          <w:rFonts w:ascii="Baskerville" w:hAnsi="Baskerville"/>
          <w:sz w:val="22"/>
          <w:szCs w:val="22"/>
        </w:rPr>
        <w:t>) makes several tools available to help estimate these quantities. Indicate the expected number of sources bright tha</w:t>
      </w:r>
      <w:r w:rsidR="005909DF">
        <w:rPr>
          <w:rFonts w:ascii="Baskerville" w:hAnsi="Baskerville"/>
          <w:sz w:val="22"/>
          <w:szCs w:val="22"/>
        </w:rPr>
        <w:t>n 7</w:t>
      </w:r>
      <w:r w:rsidRPr="00E53436">
        <w:rPr>
          <w:rFonts w:ascii="Baskerville" w:hAnsi="Baskerville"/>
          <w:sz w:val="22"/>
          <w:szCs w:val="22"/>
        </w:rPr>
        <w:t xml:space="preserve"> magnitudes, as these may require extra-large pixel stamps. </w:t>
      </w:r>
    </w:p>
    <w:p w14:paraId="6E74301A" w14:textId="77777777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8"/>
          <w:szCs w:val="28"/>
        </w:rPr>
        <w:t xml:space="preserve">4 References </w:t>
      </w:r>
    </w:p>
    <w:p w14:paraId="7A663A38" w14:textId="77777777" w:rsidR="00E53436" w:rsidRPr="00E53436" w:rsidRDefault="00E53436" w:rsidP="00E53436">
      <w:pPr>
        <w:pStyle w:val="NormalWeb"/>
        <w:rPr>
          <w:rFonts w:ascii="Baskerville" w:hAnsi="Baskerville"/>
        </w:rPr>
      </w:pPr>
      <w:r w:rsidRPr="00E53436">
        <w:rPr>
          <w:rFonts w:ascii="Baskerville" w:hAnsi="Baskerville"/>
          <w:sz w:val="22"/>
          <w:szCs w:val="22"/>
        </w:rPr>
        <w:t xml:space="preserve">List of references. </w:t>
      </w:r>
    </w:p>
    <w:p w14:paraId="3ED48263" w14:textId="77777777" w:rsidR="00974BE7" w:rsidRPr="00E53436" w:rsidRDefault="00806191">
      <w:pPr>
        <w:rPr>
          <w:rFonts w:ascii="Baskerville" w:hAnsi="Baskerville"/>
        </w:rPr>
      </w:pPr>
    </w:p>
    <w:sectPr w:rsidR="00974BE7" w:rsidRPr="00E53436" w:rsidSect="001B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36"/>
    <w:rsid w:val="00000E73"/>
    <w:rsid w:val="001B18D2"/>
    <w:rsid w:val="005909DF"/>
    <w:rsid w:val="006C0DCA"/>
    <w:rsid w:val="00806191"/>
    <w:rsid w:val="00E53436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73764"/>
  <w15:chartTrackingRefBased/>
  <w15:docId w15:val="{7388A6C9-D969-A74C-BD27-061CB61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Guerrero</cp:lastModifiedBy>
  <cp:revision>5</cp:revision>
  <dcterms:created xsi:type="dcterms:W3CDTF">2018-08-04T01:12:00Z</dcterms:created>
  <dcterms:modified xsi:type="dcterms:W3CDTF">2018-10-19T18:22:00Z</dcterms:modified>
</cp:coreProperties>
</file>